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both"/>
        <w:rPr>
          <w:rFonts w:ascii="Times New Roman" w:hAnsi="Times New Roman" w:cs="Times New Roman" w:eastAsia="Times New Roman"/>
          <w:color w:val="auto"/>
          <w:spacing w:val="0"/>
          <w:position w:val="0"/>
          <w:sz w:val="2"/>
          <w:shd w:fill="auto" w:val="clear"/>
        </w:rPr>
      </w:pPr>
      <w:r>
        <w:rPr>
          <w:rFonts w:ascii="Times New Roman" w:hAnsi="Times New Roman" w:cs="Times New Roman" w:eastAsia="Times New Roman"/>
          <w:color w:val="auto"/>
          <w:spacing w:val="0"/>
          <w:position w:val="0"/>
          <w:sz w:val="22"/>
          <w:shd w:fill="auto" w:val="clear"/>
        </w:rPr>
        <w:t xml:space="preserve">25 декабря 2008 года N 273-ФЗ</w:t>
        <w:br/>
        <w:br/>
      </w:r>
    </w:p>
    <w:p>
      <w:pPr>
        <w:spacing w:before="0" w:after="0" w:line="240"/>
        <w:ind w:right="0" w:left="0" w:firstLine="0"/>
        <w:jc w:val="left"/>
        <w:rPr>
          <w:rFonts w:ascii="Times New Roman" w:hAnsi="Times New Roman" w:cs="Times New Roman" w:eastAsia="Times New Roman"/>
          <w:color w:val="auto"/>
          <w:spacing w:val="0"/>
          <w:position w:val="0"/>
          <w:sz w:val="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РОССИЙСКАЯ ФЕДЕРАЦИЯ</w:t>
      </w: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ФЕДЕРАЛЬНЫЙ ЗАКОН</w:t>
      </w: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О ПРОТИВОДЕЙСТВИИ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Принят</w:t>
      </w:r>
    </w:p>
    <w:p>
      <w:pPr>
        <w:spacing w:before="0" w:after="0" w:line="240"/>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Государственной Думой</w:t>
      </w:r>
    </w:p>
    <w:p>
      <w:pPr>
        <w:spacing w:before="0" w:after="0" w:line="240"/>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19 декабря 2008 года</w:t>
      </w:r>
    </w:p>
    <w:p>
      <w:pPr>
        <w:spacing w:before="0" w:after="0" w:line="240"/>
        <w:ind w:right="0" w:left="0" w:firstLine="0"/>
        <w:jc w:val="righ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Одобрен</w:t>
      </w:r>
    </w:p>
    <w:p>
      <w:pPr>
        <w:spacing w:before="0" w:after="0" w:line="240"/>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Советом Федерации</w:t>
      </w:r>
    </w:p>
    <w:p>
      <w:pPr>
        <w:spacing w:before="0" w:after="0" w:line="240"/>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22 декабря 2008 года</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Статья 1. Основные понятия, используемые в настоящем Федеральном законе</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Для целей настоящего Федерального закона используются следующие основные понятия:</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коррупция:</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б) совершение деяний, указанных в подпункте "а" настоящего пункта, от имени или в интересах юридического лица;</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 по предупреждению коррупции, в том числе по выявлению и последующему устранению причин коррупции (профилактика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б) по выявлению, предупреждению, пресечению, раскрытию и расследованию коррупционных правонарушений (борьба с коррупцией);</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по минимизации и (или) ликвидации последствий коррупционных правонарушений.</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Статья 2. Правовая основа противодействия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Статья 3. Основные принципы противодействия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Противодействие коррупции в Российской Федерации основывается на следующих основных принципах:</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признание, обеспечение и защита основных прав и свобод человека и гражданина;</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законность;</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публичность и открытость деятельности государственных органов и органов местного самоуправления;</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неотвратимость ответственности за совершение коррупционных правонарушений;</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 приоритетное применение мер по предупреждению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 сотрудничество государства с институтами гражданского общества, международными организациями и физическими лицами.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Статья 4. Международное сотрудничество Российской Федерации в области противодействия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выявления имущества, полученного в результате совершения коррупционных правонарушений или служащего средством их совершения;</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предоставления в надлежащих случаях предметов или образцов веществ для проведения исследований или судебных экспертиз;</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обмена информацией по вопросам противодействия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координации деятельности по профилактике коррупции и борьбе с коррупцией.</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Статья 5. Организационные основы противодействия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Президент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определяет основные направления государственной политики в области противодействия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Статья 6. Меры по профилактике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Профилактика коррупции осуществляется путем применения следующих основных мер:</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формирование в обществе нетерпимости к коррупционному поведению;</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антикоррупционная экспертиза правовых актов и их проектов;</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Статья 7. Основные направления деятельности государственных органов по повышению эффективности противодействия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Основными направлениями деятельности государственных органов по повышению эффективности противодействия коррупции являются:</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проведение единой государственной политики в области противодействия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совершенствование системы и структуры государственных органов, создание механизмов общественного контроля за их деятельностью;</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 обеспечение независимости средств массовой информации;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9) неукоснительное соблюдение принципов независимости судей и невмешательства в судебную деятельность;</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 совершенствование организации деятельности правоохранительных и контролирующих органов по противодействию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11) совершенствование порядка прохождения государственной и муниципальной службы;</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13) устранение необоснованных запретов и ограничений, особенно в области экономической деятельности;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15) повышение уровня оплаты труда и социальной защищенности государственных и муниципальных служащих;</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17) усиление контроля за решением вопросов, содержащихся в обращениях граждан и юридических лиц;</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18) передача части функций государственных органов саморегулируемым организациям, а также иным негосударственным организациям;</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 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Статья 10. Конфликт интересов на государственной и муниципальной службе</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Статья 11. Порядок предотвращения и урегулирования конфликта интересов на государственной и муниципальной службе</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Государственный или муниципальный служащий обязан принимать меры по недопущению любой возможности возникновения конфликта интересов.</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pPr>
        <w:spacing w:before="0" w:after="0" w:line="240"/>
        <w:ind w:right="0" w:left="0" w:firstLine="0"/>
        <w:jc w:val="left"/>
        <w:rPr>
          <w:rFonts w:ascii="Times New Roman" w:hAnsi="Times New Roman" w:cs="Times New Roman" w:eastAsia="Times New Roman"/>
          <w:color w:val="auto"/>
          <w:spacing w:val="0"/>
          <w:position w:val="0"/>
          <w:sz w:val="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 вопросу, касающемуся применения части 4 статьи 12 см. письмо Минздравсоцразвития РФ от 24.04.2009 N 3854-17.</w:t>
      </w:r>
    </w:p>
    <w:p>
      <w:pPr>
        <w:spacing w:before="0" w:after="0" w:line="240"/>
        <w:ind w:right="0" w:left="0" w:firstLine="0"/>
        <w:jc w:val="left"/>
        <w:rPr>
          <w:rFonts w:ascii="Times New Roman" w:hAnsi="Times New Roman" w:cs="Times New Roman" w:eastAsia="Times New Roman"/>
          <w:color w:val="auto"/>
          <w:spacing w:val="0"/>
          <w:position w:val="0"/>
          <w:sz w:val="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Статья 13. Ответственность физических лиц за коррупционные правонарушения</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Статья 14. Ответственность юридических лиц за коррупционные правонарушения</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Президент</w:t>
      </w:r>
    </w:p>
    <w:p>
      <w:pPr>
        <w:spacing w:before="0" w:after="0" w:line="240"/>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Российской Федерации</w:t>
      </w:r>
    </w:p>
    <w:p>
      <w:pPr>
        <w:spacing w:before="0" w:after="0" w:line="240"/>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Д.МЕДВЕДЕВ</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Москва, Кремль</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25 декабря 2008 года</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N 273-ФЗ</w:t>
      </w:r>
    </w:p>
    <w:p>
      <w:pPr>
        <w:spacing w:before="0" w:after="0" w:line="240"/>
        <w:ind w:right="0" w:left="0" w:firstLine="54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40"/>
        <w:jc w:val="both"/>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
          <w:shd w:fill="auto" w:val="clear"/>
        </w:rPr>
      </w:pPr>
    </w:p>
    <w:p>
      <w:pPr>
        <w:spacing w:before="0" w:after="200" w:line="276"/>
        <w:ind w:right="0" w:left="0" w:firstLine="0"/>
        <w:jc w:val="left"/>
        <w:rPr>
          <w:rFonts w:ascii="Courier New" w:hAnsi="Courier New" w:cs="Courier New" w:eastAsia="Courier New"/>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